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413A" w14:textId="0972B105" w:rsidR="001751A1" w:rsidRPr="007704CE" w:rsidRDefault="001751A1">
      <w:pPr>
        <w:rPr>
          <w:rFonts w:ascii="Arial" w:hAnsi="Arial" w:cs="Arial"/>
          <w:b/>
          <w:bCs/>
          <w:sz w:val="28"/>
          <w:szCs w:val="28"/>
        </w:rPr>
      </w:pPr>
      <w:r w:rsidRPr="007704CE">
        <w:rPr>
          <w:rFonts w:ascii="Arial" w:hAnsi="Arial" w:cs="Arial"/>
          <w:b/>
          <w:bCs/>
          <w:sz w:val="28"/>
          <w:szCs w:val="28"/>
        </w:rPr>
        <w:t>CAS Earth Day Infographic</w:t>
      </w:r>
    </w:p>
    <w:p w14:paraId="4EBA43DE" w14:textId="4C36B115" w:rsidR="00202CC4" w:rsidRPr="007704CE" w:rsidRDefault="00202CC4">
      <w:pPr>
        <w:rPr>
          <w:rFonts w:ascii="Arial" w:hAnsi="Arial" w:cs="Arial"/>
          <w:b/>
          <w:bCs/>
          <w:sz w:val="28"/>
          <w:szCs w:val="28"/>
        </w:rPr>
      </w:pPr>
      <w:r w:rsidRPr="007704CE">
        <w:rPr>
          <w:rFonts w:ascii="Arial" w:hAnsi="Arial" w:cs="Arial"/>
          <w:b/>
          <w:bCs/>
          <w:sz w:val="28"/>
          <w:szCs w:val="28"/>
        </w:rPr>
        <w:t>Aseptic Non</w:t>
      </w:r>
      <w:r w:rsidR="00FA7CC5" w:rsidRPr="007704CE">
        <w:rPr>
          <w:rFonts w:ascii="Arial" w:hAnsi="Arial" w:cs="Arial"/>
          <w:b/>
          <w:bCs/>
          <w:sz w:val="28"/>
          <w:szCs w:val="28"/>
        </w:rPr>
        <w:t>-</w:t>
      </w:r>
      <w:r w:rsidRPr="007704CE">
        <w:rPr>
          <w:rFonts w:ascii="Arial" w:hAnsi="Arial" w:cs="Arial"/>
          <w:b/>
          <w:bCs/>
          <w:sz w:val="28"/>
          <w:szCs w:val="28"/>
        </w:rPr>
        <w:t>Touch Technique (ANTT ™) in Regional Anesthesia</w:t>
      </w:r>
    </w:p>
    <w:p w14:paraId="714CA4A5" w14:textId="77777777" w:rsidR="007704CE" w:rsidRDefault="007704CE">
      <w:pPr>
        <w:rPr>
          <w:rFonts w:ascii="Arial" w:hAnsi="Arial" w:cs="Arial"/>
        </w:rPr>
      </w:pPr>
    </w:p>
    <w:p w14:paraId="73169D29" w14:textId="43781865" w:rsidR="00202CC4" w:rsidRPr="00806254" w:rsidRDefault="00202CC4">
      <w:pPr>
        <w:rPr>
          <w:rFonts w:ascii="Arial" w:hAnsi="Arial" w:cs="Arial"/>
        </w:rPr>
      </w:pPr>
      <w:r w:rsidRPr="00806254">
        <w:rPr>
          <w:rFonts w:ascii="Arial" w:hAnsi="Arial" w:cs="Arial"/>
        </w:rPr>
        <w:t>Shelby Badani, MD, MS, MSPH</w:t>
      </w:r>
      <w:r w:rsidR="003926D5" w:rsidRPr="00806254">
        <w:rPr>
          <w:rFonts w:ascii="Arial" w:hAnsi="Arial" w:cs="Arial"/>
        </w:rPr>
        <w:t>,</w:t>
      </w:r>
      <w:r w:rsidR="003926D5" w:rsidRPr="00806254">
        <w:rPr>
          <w:rFonts w:ascii="Arial" w:hAnsi="Arial" w:cs="Arial"/>
          <w:vertAlign w:val="superscript"/>
        </w:rPr>
        <w:t>1</w:t>
      </w:r>
      <w:r w:rsidR="003926D5" w:rsidRPr="00806254">
        <w:rPr>
          <w:rFonts w:ascii="Arial" w:hAnsi="Arial" w:cs="Arial"/>
        </w:rPr>
        <w:t xml:space="preserve"> Sebastien Bloc, MD,</w:t>
      </w:r>
      <w:r w:rsidR="003926D5" w:rsidRPr="00806254">
        <w:rPr>
          <w:rFonts w:ascii="Arial" w:hAnsi="Arial" w:cs="Arial"/>
          <w:vertAlign w:val="superscript"/>
        </w:rPr>
        <w:t>2</w:t>
      </w:r>
      <w:r w:rsidR="003926D5" w:rsidRPr="00806254">
        <w:rPr>
          <w:rFonts w:ascii="Arial" w:hAnsi="Arial" w:cs="Arial"/>
        </w:rPr>
        <w:t xml:space="preserve"> Vivian Ip MBChB, FRCA.</w:t>
      </w:r>
      <w:r w:rsidR="003926D5" w:rsidRPr="00806254">
        <w:rPr>
          <w:rFonts w:ascii="Arial" w:hAnsi="Arial" w:cs="Arial"/>
          <w:vertAlign w:val="superscript"/>
        </w:rPr>
        <w:t>3</w:t>
      </w:r>
    </w:p>
    <w:p w14:paraId="33704981" w14:textId="5DA93DC7" w:rsidR="00202CC4" w:rsidRPr="00806254" w:rsidRDefault="003926D5" w:rsidP="008062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6254">
        <w:rPr>
          <w:rFonts w:ascii="Arial" w:hAnsi="Arial" w:cs="Arial"/>
        </w:rPr>
        <w:t>1.</w:t>
      </w:r>
      <w:r w:rsidR="00FA7CC5" w:rsidRPr="00806254">
        <w:rPr>
          <w:rFonts w:ascii="Arial" w:hAnsi="Arial" w:cs="Arial"/>
        </w:rPr>
        <w:t>Assistant Professor of Clinical Anesthesiology</w:t>
      </w:r>
      <w:r w:rsidRPr="00806254">
        <w:rPr>
          <w:rFonts w:ascii="Arial" w:hAnsi="Arial" w:cs="Arial"/>
        </w:rPr>
        <w:t xml:space="preserve">, </w:t>
      </w:r>
      <w:r w:rsidR="00FA7CC5" w:rsidRPr="00806254">
        <w:rPr>
          <w:rFonts w:ascii="Arial" w:hAnsi="Arial" w:cs="Arial"/>
        </w:rPr>
        <w:t>Regional Anesthesia and Acute Pain Medicine</w:t>
      </w:r>
      <w:r w:rsidRPr="00806254">
        <w:rPr>
          <w:rFonts w:ascii="Arial" w:hAnsi="Arial" w:cs="Arial"/>
        </w:rPr>
        <w:t xml:space="preserve">, </w:t>
      </w:r>
      <w:r w:rsidR="00202CC4" w:rsidRPr="00806254">
        <w:rPr>
          <w:rFonts w:ascii="Arial" w:hAnsi="Arial" w:cs="Arial"/>
        </w:rPr>
        <w:t>New York-Presbyterian/Weill Cornell Medical Center</w:t>
      </w:r>
      <w:r w:rsidRPr="00806254">
        <w:rPr>
          <w:rFonts w:ascii="Arial" w:hAnsi="Arial" w:cs="Arial"/>
        </w:rPr>
        <w:t>, New York. USA.</w:t>
      </w:r>
    </w:p>
    <w:p w14:paraId="4C4427D0" w14:textId="147BCE28" w:rsidR="003926D5" w:rsidRPr="00806254" w:rsidRDefault="003926D5" w:rsidP="00806254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806254">
        <w:rPr>
          <w:rFonts w:ascii="Arial" w:hAnsi="Arial" w:cs="Arial"/>
        </w:rPr>
        <w:t>Department of Anesthesiology, Clinique Drouot Sport, Paris, France.</w:t>
      </w:r>
    </w:p>
    <w:p w14:paraId="3AB57FF9" w14:textId="67DC7077" w:rsidR="00C66934" w:rsidRDefault="003926D5" w:rsidP="008062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6254">
        <w:rPr>
          <w:rFonts w:ascii="Arial" w:hAnsi="Arial" w:cs="Arial"/>
        </w:rPr>
        <w:t>Department of Anesthesia, Perioperative and Pain Medicine, University of Calgary, South Health Campus, Calgary, Alberta. Canada.</w:t>
      </w:r>
    </w:p>
    <w:p w14:paraId="7FF791BB" w14:textId="77777777" w:rsidR="00806254" w:rsidRPr="00806254" w:rsidRDefault="00806254" w:rsidP="00806254">
      <w:pPr>
        <w:pStyle w:val="ListParagraph"/>
        <w:rPr>
          <w:rFonts w:ascii="Arial" w:hAnsi="Arial" w:cs="Arial"/>
        </w:rPr>
      </w:pPr>
    </w:p>
    <w:p w14:paraId="422E9CC0" w14:textId="2455327F" w:rsidR="00202CC4" w:rsidRPr="00806254" w:rsidRDefault="003926D5">
      <w:pPr>
        <w:rPr>
          <w:rFonts w:ascii="Arial" w:hAnsi="Arial" w:cs="Arial"/>
        </w:rPr>
      </w:pPr>
      <w:r w:rsidRPr="00806254">
        <w:rPr>
          <w:rFonts w:ascii="Arial" w:hAnsi="Arial" w:cs="Arial"/>
        </w:rPr>
        <w:t>This infographic describes the ‘</w:t>
      </w:r>
      <w:r w:rsidR="00202CC4" w:rsidRPr="00806254">
        <w:rPr>
          <w:rFonts w:ascii="Arial" w:hAnsi="Arial" w:cs="Arial"/>
        </w:rPr>
        <w:t xml:space="preserve">Aseptic </w:t>
      </w:r>
      <w:proofErr w:type="gramStart"/>
      <w:r w:rsidR="00202CC4" w:rsidRPr="00806254">
        <w:rPr>
          <w:rFonts w:ascii="Arial" w:hAnsi="Arial" w:cs="Arial"/>
        </w:rPr>
        <w:t>Non Touch</w:t>
      </w:r>
      <w:proofErr w:type="gramEnd"/>
      <w:r w:rsidR="00202CC4" w:rsidRPr="00806254">
        <w:rPr>
          <w:rFonts w:ascii="Arial" w:hAnsi="Arial" w:cs="Arial"/>
        </w:rPr>
        <w:t xml:space="preserve"> Technique </w:t>
      </w:r>
      <w:r w:rsidR="00906C1C" w:rsidRPr="00806254">
        <w:rPr>
          <w:rFonts w:ascii="Arial" w:hAnsi="Arial" w:cs="Arial"/>
        </w:rPr>
        <w:t>(ANTT ™)</w:t>
      </w:r>
      <w:r w:rsidRPr="00806254">
        <w:rPr>
          <w:rFonts w:ascii="Arial" w:hAnsi="Arial" w:cs="Arial"/>
        </w:rPr>
        <w:t xml:space="preserve">’ </w:t>
      </w:r>
      <w:r w:rsidR="00C66934" w:rsidRPr="00806254">
        <w:rPr>
          <w:rFonts w:ascii="Arial" w:hAnsi="Arial" w:cs="Arial"/>
        </w:rPr>
        <w:t xml:space="preserve">(1) </w:t>
      </w:r>
      <w:r w:rsidRPr="00806254">
        <w:rPr>
          <w:rFonts w:ascii="Arial" w:hAnsi="Arial" w:cs="Arial"/>
        </w:rPr>
        <w:t>which</w:t>
      </w:r>
      <w:r w:rsidR="00906C1C" w:rsidRPr="00806254">
        <w:rPr>
          <w:rFonts w:ascii="Arial" w:hAnsi="Arial" w:cs="Arial"/>
        </w:rPr>
        <w:t xml:space="preserve"> </w:t>
      </w:r>
      <w:r w:rsidR="00202CC4" w:rsidRPr="00806254">
        <w:rPr>
          <w:rFonts w:ascii="Arial" w:hAnsi="Arial" w:cs="Arial"/>
        </w:rPr>
        <w:t>is a type of aseptic technique that can be applied</w:t>
      </w:r>
      <w:r w:rsidR="00906C1C" w:rsidRPr="00806254">
        <w:rPr>
          <w:rFonts w:ascii="Arial" w:hAnsi="Arial" w:cs="Arial"/>
        </w:rPr>
        <w:t xml:space="preserve"> to a variety of invasive clinical procedures. This technique</w:t>
      </w:r>
      <w:r w:rsidR="00B054E6" w:rsidRPr="00806254">
        <w:rPr>
          <w:rFonts w:ascii="Arial" w:hAnsi="Arial" w:cs="Arial"/>
        </w:rPr>
        <w:t xml:space="preserve"> provides a logical framework that promotes safe</w:t>
      </w:r>
      <w:r w:rsidR="00C466A4" w:rsidRPr="00806254">
        <w:rPr>
          <w:rFonts w:ascii="Arial" w:hAnsi="Arial" w:cs="Arial"/>
        </w:rPr>
        <w:t>,</w:t>
      </w:r>
      <w:r w:rsidR="00B054E6" w:rsidRPr="00806254">
        <w:rPr>
          <w:rFonts w:ascii="Arial" w:hAnsi="Arial" w:cs="Arial"/>
        </w:rPr>
        <w:t xml:space="preserve"> efficient </w:t>
      </w:r>
      <w:r w:rsidR="00C466A4" w:rsidRPr="00806254">
        <w:rPr>
          <w:rFonts w:ascii="Arial" w:hAnsi="Arial" w:cs="Arial"/>
        </w:rPr>
        <w:t xml:space="preserve">and consistent </w:t>
      </w:r>
      <w:r w:rsidR="00B054E6" w:rsidRPr="00806254">
        <w:rPr>
          <w:rFonts w:ascii="Arial" w:hAnsi="Arial" w:cs="Arial"/>
        </w:rPr>
        <w:t>aseptic practice with universal language, and protects patients from infection risks. It</w:t>
      </w:r>
      <w:r w:rsidR="00C466A4" w:rsidRPr="00806254">
        <w:rPr>
          <w:rFonts w:ascii="Arial" w:hAnsi="Arial" w:cs="Arial"/>
        </w:rPr>
        <w:t>s principles</w:t>
      </w:r>
      <w:r w:rsidR="00906C1C" w:rsidRPr="00806254">
        <w:rPr>
          <w:rFonts w:ascii="Arial" w:hAnsi="Arial" w:cs="Arial"/>
        </w:rPr>
        <w:t xml:space="preserve"> </w:t>
      </w:r>
      <w:proofErr w:type="spellStart"/>
      <w:r w:rsidR="00906C1C" w:rsidRPr="00806254">
        <w:rPr>
          <w:rFonts w:ascii="Arial" w:hAnsi="Arial" w:cs="Arial"/>
        </w:rPr>
        <w:t>focuse</w:t>
      </w:r>
      <w:proofErr w:type="spellEnd"/>
      <w:r w:rsidR="00906C1C" w:rsidRPr="00806254">
        <w:rPr>
          <w:rFonts w:ascii="Arial" w:hAnsi="Arial" w:cs="Arial"/>
        </w:rPr>
        <w:t xml:space="preserve"> on core elements to support safe and environmentally responsible practice for procedures such as single-injection and indwelling catheter (continuous) techniques</w:t>
      </w:r>
      <w:r w:rsidR="00C466A4" w:rsidRPr="00806254">
        <w:rPr>
          <w:rFonts w:ascii="Arial" w:hAnsi="Arial" w:cs="Arial"/>
        </w:rPr>
        <w:t xml:space="preserve"> in regional anesthesia</w:t>
      </w:r>
      <w:r w:rsidR="00906C1C" w:rsidRPr="00806254">
        <w:rPr>
          <w:rFonts w:ascii="Arial" w:hAnsi="Arial" w:cs="Arial"/>
        </w:rPr>
        <w:t>.</w:t>
      </w:r>
      <w:r w:rsidR="00744D54" w:rsidRPr="00806254">
        <w:rPr>
          <w:rFonts w:ascii="Arial" w:hAnsi="Arial" w:cs="Arial"/>
        </w:rPr>
        <w:t>(</w:t>
      </w:r>
      <w:r w:rsidR="00C66934" w:rsidRPr="00806254">
        <w:rPr>
          <w:rFonts w:ascii="Arial" w:hAnsi="Arial" w:cs="Arial"/>
        </w:rPr>
        <w:t>2</w:t>
      </w:r>
      <w:r w:rsidR="00744D54" w:rsidRPr="00806254">
        <w:rPr>
          <w:rFonts w:ascii="Arial" w:hAnsi="Arial" w:cs="Arial"/>
        </w:rPr>
        <w:t>)</w:t>
      </w:r>
      <w:r w:rsidR="007704CE">
        <w:rPr>
          <w:rFonts w:ascii="Arial" w:hAnsi="Arial" w:cs="Arial"/>
        </w:rPr>
        <w:t xml:space="preserve"> </w:t>
      </w:r>
      <w:r w:rsidR="00906C1C" w:rsidRPr="00806254">
        <w:rPr>
          <w:rFonts w:ascii="Arial" w:hAnsi="Arial" w:cs="Arial"/>
        </w:rPr>
        <w:t xml:space="preserve">The six core elements include </w:t>
      </w:r>
      <w:r w:rsidR="00C466A4" w:rsidRPr="00806254">
        <w:rPr>
          <w:rFonts w:ascii="Arial" w:hAnsi="Arial" w:cs="Arial"/>
        </w:rPr>
        <w:t xml:space="preserve">management of the aseptic field, </w:t>
      </w:r>
      <w:r w:rsidR="00906C1C" w:rsidRPr="00806254">
        <w:rPr>
          <w:rFonts w:ascii="Arial" w:hAnsi="Arial" w:cs="Arial"/>
        </w:rPr>
        <w:t>hand hygiene prior, during and following invasive clinical procedures, correct glove use, key-part protection</w:t>
      </w:r>
      <w:r w:rsidR="00C466A4" w:rsidRPr="00806254">
        <w:rPr>
          <w:rFonts w:ascii="Arial" w:hAnsi="Arial" w:cs="Arial"/>
        </w:rPr>
        <w:t xml:space="preserve"> (avoid contact with sterile key-parts and handle only non-critical parts),</w:t>
      </w:r>
      <w:r w:rsidR="00906C1C" w:rsidRPr="00806254">
        <w:rPr>
          <w:rFonts w:ascii="Arial" w:hAnsi="Arial" w:cs="Arial"/>
        </w:rPr>
        <w:t xml:space="preserve"> a</w:t>
      </w:r>
      <w:r w:rsidR="00C466A4" w:rsidRPr="00806254">
        <w:rPr>
          <w:rFonts w:ascii="Arial" w:hAnsi="Arial" w:cs="Arial"/>
        </w:rPr>
        <w:t>nd</w:t>
      </w:r>
      <w:r w:rsidR="00906C1C" w:rsidRPr="00806254">
        <w:rPr>
          <w:rFonts w:ascii="Arial" w:hAnsi="Arial" w:cs="Arial"/>
        </w:rPr>
        <w:t xml:space="preserve"> </w:t>
      </w:r>
      <w:proofErr w:type="spellStart"/>
      <w:r w:rsidR="00906C1C" w:rsidRPr="00806254">
        <w:rPr>
          <w:rFonts w:ascii="Arial" w:hAnsi="Arial" w:cs="Arial"/>
        </w:rPr>
        <w:t>non</w:t>
      </w:r>
      <w:r w:rsidR="00C466A4" w:rsidRPr="00806254">
        <w:rPr>
          <w:rFonts w:ascii="Arial" w:hAnsi="Arial" w:cs="Arial"/>
        </w:rPr>
        <w:t xml:space="preserve"> </w:t>
      </w:r>
      <w:r w:rsidR="00906C1C" w:rsidRPr="00806254">
        <w:rPr>
          <w:rFonts w:ascii="Arial" w:hAnsi="Arial" w:cs="Arial"/>
        </w:rPr>
        <w:t>touch</w:t>
      </w:r>
      <w:proofErr w:type="spellEnd"/>
      <w:r w:rsidR="00906C1C" w:rsidRPr="00806254">
        <w:rPr>
          <w:rFonts w:ascii="Arial" w:hAnsi="Arial" w:cs="Arial"/>
        </w:rPr>
        <w:t xml:space="preserve"> technique to </w:t>
      </w:r>
      <w:r w:rsidR="00C466A4" w:rsidRPr="00806254">
        <w:rPr>
          <w:rFonts w:ascii="Arial" w:hAnsi="Arial" w:cs="Arial"/>
        </w:rPr>
        <w:t>maintain sterility of</w:t>
      </w:r>
      <w:r w:rsidR="00906C1C" w:rsidRPr="00806254">
        <w:rPr>
          <w:rFonts w:ascii="Arial" w:hAnsi="Arial" w:cs="Arial"/>
        </w:rPr>
        <w:t xml:space="preserve"> key</w:t>
      </w:r>
      <w:r w:rsidR="00C466A4" w:rsidRPr="00806254">
        <w:rPr>
          <w:rFonts w:ascii="Arial" w:hAnsi="Arial" w:cs="Arial"/>
        </w:rPr>
        <w:t>-</w:t>
      </w:r>
      <w:r w:rsidR="00906C1C" w:rsidRPr="00806254">
        <w:rPr>
          <w:rFonts w:ascii="Arial" w:hAnsi="Arial" w:cs="Arial"/>
        </w:rPr>
        <w:t>sites</w:t>
      </w:r>
      <w:r w:rsidR="00C466A4" w:rsidRPr="00806254">
        <w:rPr>
          <w:rFonts w:ascii="Arial" w:hAnsi="Arial" w:cs="Arial"/>
        </w:rPr>
        <w:t xml:space="preserve"> (needle insertion site on patient’s body)</w:t>
      </w:r>
      <w:r w:rsidR="00906C1C" w:rsidRPr="00806254">
        <w:rPr>
          <w:rFonts w:ascii="Arial" w:hAnsi="Arial" w:cs="Arial"/>
        </w:rPr>
        <w:t>. The benefit</w:t>
      </w:r>
      <w:r w:rsidR="00B054E6" w:rsidRPr="00806254">
        <w:rPr>
          <w:rFonts w:ascii="Arial" w:hAnsi="Arial" w:cs="Arial"/>
        </w:rPr>
        <w:t>s</w:t>
      </w:r>
      <w:r w:rsidR="00906C1C" w:rsidRPr="00806254">
        <w:rPr>
          <w:rFonts w:ascii="Arial" w:hAnsi="Arial" w:cs="Arial"/>
        </w:rPr>
        <w:t xml:space="preserve"> of application to regional anesthesia procedures include the reduction of unnecessary resources for procedures such as single-injection peripheral nerve blocks. These procedures without introduction of an indwelling catheter can be accomplished with protection of key-parts of equipment without need for surgical hand scrub, sterile gowns, full sleeve ultrasound transducer cover or sterile field draping. Procedures involving an indwelling catheter, however, should </w:t>
      </w:r>
      <w:r w:rsidR="00FA7CC5" w:rsidRPr="00806254">
        <w:rPr>
          <w:rFonts w:ascii="Arial" w:hAnsi="Arial" w:cs="Arial"/>
        </w:rPr>
        <w:t>include an increased attention to sterility</w:t>
      </w:r>
      <w:r w:rsidR="00906C1C" w:rsidRPr="00806254">
        <w:rPr>
          <w:rFonts w:ascii="Arial" w:hAnsi="Arial" w:cs="Arial"/>
        </w:rPr>
        <w:t xml:space="preserve"> with alcohol hand </w:t>
      </w:r>
      <w:r w:rsidR="00FA7CC5" w:rsidRPr="00806254">
        <w:rPr>
          <w:rFonts w:ascii="Arial" w:hAnsi="Arial" w:cs="Arial"/>
        </w:rPr>
        <w:t>cleanser</w:t>
      </w:r>
      <w:r w:rsidR="00906C1C" w:rsidRPr="00806254">
        <w:rPr>
          <w:rFonts w:ascii="Arial" w:hAnsi="Arial" w:cs="Arial"/>
        </w:rPr>
        <w:t xml:space="preserve"> prior, sterile gloves, scrub hats, face masks</w:t>
      </w:r>
      <w:r w:rsidR="00FA7CC5" w:rsidRPr="00806254">
        <w:rPr>
          <w:rFonts w:ascii="Arial" w:hAnsi="Arial" w:cs="Arial"/>
        </w:rPr>
        <w:t xml:space="preserve"> and</w:t>
      </w:r>
      <w:r w:rsidR="00906C1C" w:rsidRPr="00806254">
        <w:rPr>
          <w:rFonts w:ascii="Arial" w:hAnsi="Arial" w:cs="Arial"/>
        </w:rPr>
        <w:t xml:space="preserve"> sterile field drape</w:t>
      </w:r>
      <w:r w:rsidR="00FA7CC5" w:rsidRPr="00806254">
        <w:rPr>
          <w:rFonts w:ascii="Arial" w:hAnsi="Arial" w:cs="Arial"/>
        </w:rPr>
        <w:t>. In this way, consideration of elements such as key-parts</w:t>
      </w:r>
      <w:r w:rsidR="00F01475" w:rsidRPr="00806254">
        <w:rPr>
          <w:rFonts w:ascii="Arial" w:hAnsi="Arial" w:cs="Arial"/>
        </w:rPr>
        <w:t>, key-sites,</w:t>
      </w:r>
      <w:r w:rsidR="00FA7CC5" w:rsidRPr="00806254">
        <w:rPr>
          <w:rFonts w:ascii="Arial" w:hAnsi="Arial" w:cs="Arial"/>
        </w:rPr>
        <w:t xml:space="preserve"> and </w:t>
      </w:r>
      <w:r w:rsidR="00F01475" w:rsidRPr="00806254">
        <w:rPr>
          <w:rFonts w:ascii="Arial" w:hAnsi="Arial" w:cs="Arial"/>
        </w:rPr>
        <w:t xml:space="preserve">the </w:t>
      </w:r>
      <w:r w:rsidR="00FA7CC5" w:rsidRPr="00806254">
        <w:rPr>
          <w:rFonts w:ascii="Arial" w:hAnsi="Arial" w:cs="Arial"/>
        </w:rPr>
        <w:t>use of aseptic non</w:t>
      </w:r>
      <w:r w:rsidR="00B054E6" w:rsidRPr="00806254">
        <w:rPr>
          <w:rFonts w:ascii="Arial" w:hAnsi="Arial" w:cs="Arial"/>
        </w:rPr>
        <w:t xml:space="preserve"> </w:t>
      </w:r>
      <w:r w:rsidR="00FA7CC5" w:rsidRPr="00806254">
        <w:rPr>
          <w:rFonts w:ascii="Arial" w:hAnsi="Arial" w:cs="Arial"/>
        </w:rPr>
        <w:t xml:space="preserve">touch technique allows for improved stewardship of resources during regional anesthesia and acute pain medicine procedures. </w:t>
      </w:r>
    </w:p>
    <w:p w14:paraId="39731D2C" w14:textId="026B9FCA" w:rsidR="00202CC4" w:rsidRPr="00806254" w:rsidRDefault="003926D5">
      <w:pPr>
        <w:rPr>
          <w:rFonts w:ascii="Arial" w:hAnsi="Arial" w:cs="Arial"/>
          <w:b/>
          <w:bCs/>
        </w:rPr>
      </w:pPr>
      <w:r w:rsidRPr="00806254">
        <w:rPr>
          <w:rFonts w:ascii="Arial" w:hAnsi="Arial" w:cs="Arial"/>
          <w:b/>
          <w:bCs/>
        </w:rPr>
        <w:t>References</w:t>
      </w:r>
    </w:p>
    <w:p w14:paraId="22C9EE92" w14:textId="38EADAC2" w:rsidR="00C66934" w:rsidRPr="00806254" w:rsidRDefault="00C66934" w:rsidP="00C669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254">
        <w:rPr>
          <w:rFonts w:ascii="Arial" w:hAnsi="Arial" w:cs="Arial"/>
        </w:rPr>
        <w:lastRenderedPageBreak/>
        <w:t xml:space="preserve">The Associate for Safe Aseptic Practice. Aseptic </w:t>
      </w:r>
      <w:proofErr w:type="gramStart"/>
      <w:r w:rsidRPr="00806254">
        <w:rPr>
          <w:rFonts w:ascii="Arial" w:hAnsi="Arial" w:cs="Arial"/>
        </w:rPr>
        <w:t>Non Touch</w:t>
      </w:r>
      <w:proofErr w:type="gramEnd"/>
      <w:r w:rsidRPr="00806254">
        <w:rPr>
          <w:rFonts w:ascii="Arial" w:hAnsi="Arial" w:cs="Arial"/>
        </w:rPr>
        <w:t xml:space="preserve"> Technique. Antt.org </w:t>
      </w:r>
      <w:r w:rsidRPr="00806254">
        <w:rPr>
          <w:rFonts w:ascii="Arial" w:hAnsi="Arial" w:cs="Arial"/>
        </w:rPr>
        <w:drawing>
          <wp:inline distT="0" distB="0" distL="0" distR="0" wp14:anchorId="2933EF13" wp14:editId="182013B5">
            <wp:extent cx="701040" cy="701040"/>
            <wp:effectExtent l="0" t="0" r="3810" b="3810"/>
            <wp:docPr id="1127365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652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254">
        <w:rPr>
          <w:rFonts w:ascii="Arial" w:hAnsi="Arial" w:cs="Arial"/>
        </w:rPr>
        <w:t>(Accessed March 30, 2026)</w:t>
      </w:r>
    </w:p>
    <w:p w14:paraId="19D356C5" w14:textId="230E1F56" w:rsidR="00202CC4" w:rsidRPr="00806254" w:rsidRDefault="00C66934" w:rsidP="00202C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254">
        <w:rPr>
          <w:rFonts w:ascii="Arial" w:hAnsi="Arial" w:cs="Arial"/>
        </w:rPr>
        <w:t>I</w:t>
      </w:r>
      <w:r w:rsidR="003926D5" w:rsidRPr="00806254">
        <w:rPr>
          <w:rFonts w:ascii="Arial" w:hAnsi="Arial" w:cs="Arial"/>
        </w:rPr>
        <w:t xml:space="preserve">p VHY, Shelton CL, McGain F, </w:t>
      </w:r>
      <w:proofErr w:type="spellStart"/>
      <w:r w:rsidR="003926D5" w:rsidRPr="00806254">
        <w:rPr>
          <w:rFonts w:ascii="Arial" w:hAnsi="Arial" w:cs="Arial"/>
        </w:rPr>
        <w:t>Eusuf</w:t>
      </w:r>
      <w:proofErr w:type="spellEnd"/>
      <w:r w:rsidR="003926D5" w:rsidRPr="00806254">
        <w:rPr>
          <w:rFonts w:ascii="Arial" w:hAnsi="Arial" w:cs="Arial"/>
        </w:rPr>
        <w:t xml:space="preserve"> D, Kelleher DC, Li G, Macfarlane AJR, Raft J, Schroeder KM, Volk T, </w:t>
      </w:r>
      <w:proofErr w:type="spellStart"/>
      <w:r w:rsidR="003926D5" w:rsidRPr="00806254">
        <w:rPr>
          <w:rFonts w:ascii="Arial" w:hAnsi="Arial" w:cs="Arial"/>
        </w:rPr>
        <w:t>Sondekoppam</w:t>
      </w:r>
      <w:proofErr w:type="spellEnd"/>
      <w:r w:rsidR="003926D5" w:rsidRPr="00806254">
        <w:rPr>
          <w:rFonts w:ascii="Arial" w:hAnsi="Arial" w:cs="Arial"/>
        </w:rPr>
        <w:t xml:space="preserve"> RV; and Collaborators. Environmental responsibility in resource utilization during the practice of regional anesthesia: a Canadian Anesthesiologists' Society Delphi consensus study. Can J Anaesth. 2025 Mar;72(3):436-447. </w:t>
      </w:r>
      <w:proofErr w:type="spellStart"/>
      <w:r w:rsidR="003926D5" w:rsidRPr="00806254">
        <w:rPr>
          <w:rFonts w:ascii="Arial" w:hAnsi="Arial" w:cs="Arial"/>
        </w:rPr>
        <w:t>doi</w:t>
      </w:r>
      <w:proofErr w:type="spellEnd"/>
      <w:r w:rsidR="003926D5" w:rsidRPr="00806254">
        <w:rPr>
          <w:rFonts w:ascii="Arial" w:hAnsi="Arial" w:cs="Arial"/>
        </w:rPr>
        <w:t xml:space="preserve">: 10.1007/s12630-025-02918-2. </w:t>
      </w:r>
    </w:p>
    <w:p w14:paraId="6D8C4E8B" w14:textId="346DA63B" w:rsidR="00202CC4" w:rsidRPr="00806254" w:rsidRDefault="00202CC4" w:rsidP="00806254">
      <w:pPr>
        <w:ind w:left="709"/>
        <w:rPr>
          <w:rFonts w:ascii="Arial" w:hAnsi="Arial" w:cs="Arial"/>
        </w:rPr>
      </w:pPr>
      <w:r w:rsidRPr="00806254">
        <w:rPr>
          <w:rFonts w:ascii="Arial" w:hAnsi="Arial" w:cs="Arial"/>
          <w:noProof/>
        </w:rPr>
        <w:drawing>
          <wp:inline distT="0" distB="0" distL="0" distR="0" wp14:anchorId="6D8F0710" wp14:editId="56DC61F5">
            <wp:extent cx="800100" cy="800100"/>
            <wp:effectExtent l="0" t="0" r="0" b="0"/>
            <wp:docPr id="2088314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42F7" w14:textId="77777777" w:rsidR="00D7441B" w:rsidRPr="00806254" w:rsidRDefault="00D7441B">
      <w:pPr>
        <w:rPr>
          <w:rFonts w:ascii="Arial" w:hAnsi="Arial" w:cs="Arial"/>
        </w:rPr>
      </w:pPr>
    </w:p>
    <w:p w14:paraId="408B9DAA" w14:textId="77777777" w:rsidR="00D7441B" w:rsidRPr="00806254" w:rsidRDefault="00D7441B">
      <w:pPr>
        <w:rPr>
          <w:rFonts w:ascii="Arial" w:hAnsi="Arial" w:cs="Arial"/>
        </w:rPr>
      </w:pPr>
    </w:p>
    <w:sectPr w:rsidR="00D7441B" w:rsidRPr="00806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36D"/>
    <w:multiLevelType w:val="hybridMultilevel"/>
    <w:tmpl w:val="2416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483A"/>
    <w:multiLevelType w:val="hybridMultilevel"/>
    <w:tmpl w:val="192E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0313F"/>
    <w:multiLevelType w:val="hybridMultilevel"/>
    <w:tmpl w:val="E842AC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74E93"/>
    <w:multiLevelType w:val="hybridMultilevel"/>
    <w:tmpl w:val="411A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3921">
    <w:abstractNumId w:val="3"/>
  </w:num>
  <w:num w:numId="2" w16cid:durableId="2008291135">
    <w:abstractNumId w:val="0"/>
  </w:num>
  <w:num w:numId="3" w16cid:durableId="1353610511">
    <w:abstractNumId w:val="1"/>
  </w:num>
  <w:num w:numId="4" w16cid:durableId="208313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C4"/>
    <w:rsid w:val="001751A1"/>
    <w:rsid w:val="001B601F"/>
    <w:rsid w:val="00202CC4"/>
    <w:rsid w:val="00266D74"/>
    <w:rsid w:val="003926D5"/>
    <w:rsid w:val="003F056B"/>
    <w:rsid w:val="00691007"/>
    <w:rsid w:val="00744D54"/>
    <w:rsid w:val="007704CE"/>
    <w:rsid w:val="00806254"/>
    <w:rsid w:val="008D5595"/>
    <w:rsid w:val="00906C1C"/>
    <w:rsid w:val="00AC7579"/>
    <w:rsid w:val="00B054E6"/>
    <w:rsid w:val="00C466A4"/>
    <w:rsid w:val="00C66934"/>
    <w:rsid w:val="00C92848"/>
    <w:rsid w:val="00D7441B"/>
    <w:rsid w:val="00F01475"/>
    <w:rsid w:val="00F12805"/>
    <w:rsid w:val="00F42240"/>
    <w:rsid w:val="00F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DAD7"/>
  <w15:chartTrackingRefBased/>
  <w15:docId w15:val="{B615DC6F-922F-4E83-AB7D-6FD8F459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CC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05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A09B686FA1449CB3F7B38B2D037D" ma:contentTypeVersion="1" ma:contentTypeDescription="Create a new document." ma:contentTypeScope="" ma:versionID="6c5ad78319bfa6df20e0b6cc3057282d">
  <xsd:schema xmlns:xsd="http://www.w3.org/2001/XMLSchema" xmlns:xs="http://www.w3.org/2001/XMLSchema" xmlns:p="http://schemas.microsoft.com/office/2006/metadata/properties" xmlns:ns3="cf103e8b-6a30-416f-9ab8-de9482de2824" targetNamespace="http://schemas.microsoft.com/office/2006/metadata/properties" ma:root="true" ma:fieldsID="027148be0e16ae6d138a88e1c999ae6d" ns3:_="">
    <xsd:import namespace="cf103e8b-6a30-416f-9ab8-de9482de28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03e8b-6a30-416f-9ab8-de9482de28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53911-4599-417D-A51D-D3797F803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867BF-870D-4255-9202-480B573D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03e8b-6a30-416f-9ab8-de9482de2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C1410-6663-4EEF-9B04-CAC8B1172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Badani, Shelby</dc:creator>
  <cp:keywords/>
  <dc:description/>
  <cp:lastModifiedBy>V Ip</cp:lastModifiedBy>
  <cp:revision>6</cp:revision>
  <dcterms:created xsi:type="dcterms:W3CDTF">2026-03-31T21:19:00Z</dcterms:created>
  <dcterms:modified xsi:type="dcterms:W3CDTF">2026-03-31T21:46:00Z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0x0101001082A09B686FA1449CB3F7B38B2D037D</vt:lpwstr>
  </property>
</Properties>
</file>